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E550" w14:textId="77777777" w:rsidR="00DA0D54" w:rsidRPr="00DA0D54" w:rsidRDefault="00DA0D54" w:rsidP="00DA0D54">
      <w:pPr>
        <w:rPr>
          <w:b/>
          <w:bCs/>
        </w:rPr>
      </w:pPr>
      <w:r w:rsidRPr="00DA0D54">
        <w:rPr>
          <w:b/>
          <w:bCs/>
        </w:rPr>
        <w:t>Digital Transformation Roadmap Planner</w:t>
      </w:r>
    </w:p>
    <w:p w14:paraId="7BC26155" w14:textId="77777777" w:rsidR="00DA0D54" w:rsidRPr="00DA0D54" w:rsidRDefault="00DA0D54" w:rsidP="00DA0D54">
      <w:r w:rsidRPr="00DA0D54">
        <w:t>Print or fill digitally. Review quarterly with your team (and NWSmart5.0 if you’re receiving bespoke support). Align success measures to your business goals and Industry 5.0 principles.</w:t>
      </w:r>
    </w:p>
    <w:p w14:paraId="5618BB62" w14:textId="77777777" w:rsidR="00DA0D54" w:rsidRDefault="00DA0D54" w:rsidP="00DA0D54">
      <w:r w:rsidRPr="00DA0D54">
        <w:rPr>
          <w:b/>
          <w:bCs/>
        </w:rPr>
        <w:t>Print or fill digitally.</w:t>
      </w:r>
      <w:r w:rsidRPr="00DA0D54">
        <w:t xml:space="preserve"> Review quarterly with your team (and NWSmart5.0 if you’re receiving bespoke support). Align success measures to your business goals and Industry 5.0 principles.</w:t>
      </w:r>
    </w:p>
    <w:p w14:paraId="14DAD498" w14:textId="25224C42" w:rsidR="00944163" w:rsidRPr="00944163" w:rsidRDefault="00944163" w:rsidP="00944163">
      <w:pPr>
        <w:rPr>
          <w:b/>
          <w:bCs/>
        </w:rPr>
      </w:pPr>
      <w:r w:rsidRPr="00944163">
        <w:rPr>
          <w:b/>
          <w:bCs/>
        </w:rPr>
        <w:t>How to Use This Planner</w:t>
      </w:r>
    </w:p>
    <w:p w14:paraId="2A1A7BEC" w14:textId="7CF181D9" w:rsidR="00944163" w:rsidRDefault="00944163" w:rsidP="00944163">
      <w:pPr>
        <w:pStyle w:val="ListParagraph"/>
        <w:numPr>
          <w:ilvl w:val="0"/>
          <w:numId w:val="1"/>
        </w:numPr>
      </w:pPr>
      <w:r>
        <w:t>Start with one clear business challenge or opportunity</w:t>
      </w:r>
    </w:p>
    <w:p w14:paraId="5510E91F" w14:textId="62A95426" w:rsidR="00944163" w:rsidRDefault="00944163" w:rsidP="00944163">
      <w:pPr>
        <w:pStyle w:val="ListParagraph"/>
        <w:numPr>
          <w:ilvl w:val="0"/>
          <w:numId w:val="1"/>
        </w:numPr>
      </w:pPr>
      <w:r>
        <w:t>Focus on small, achievable improvements first</w:t>
      </w:r>
    </w:p>
    <w:p w14:paraId="04CC22AE" w14:textId="59160C1E" w:rsidR="00944163" w:rsidRDefault="00944163" w:rsidP="00944163">
      <w:pPr>
        <w:pStyle w:val="ListParagraph"/>
        <w:numPr>
          <w:ilvl w:val="0"/>
          <w:numId w:val="1"/>
        </w:numPr>
      </w:pPr>
      <w:r>
        <w:t>Involve both leadership and operational staff</w:t>
      </w:r>
    </w:p>
    <w:p w14:paraId="265B2D94" w14:textId="344C3ED2" w:rsidR="00944163" w:rsidRDefault="00944163" w:rsidP="00944163">
      <w:pPr>
        <w:pStyle w:val="ListParagraph"/>
        <w:numPr>
          <w:ilvl w:val="0"/>
          <w:numId w:val="1"/>
        </w:numPr>
      </w:pPr>
      <w:r>
        <w:t>Review cybersecurity, AI, and workforce impacts at every stage</w:t>
      </w:r>
    </w:p>
    <w:p w14:paraId="2FE6F88D" w14:textId="2722FC62" w:rsidR="00944163" w:rsidRDefault="00944163" w:rsidP="00944163">
      <w:pPr>
        <w:pStyle w:val="ListParagraph"/>
        <w:numPr>
          <w:ilvl w:val="0"/>
          <w:numId w:val="1"/>
        </w:numPr>
      </w:pPr>
      <w:r>
        <w:t>Revisit and update the roadmap quarterly</w:t>
      </w:r>
    </w:p>
    <w:p w14:paraId="332F07A1" w14:textId="77777777" w:rsidR="00DA0D54" w:rsidRDefault="00DA0D54" w:rsidP="00DA0D54"/>
    <w:p w14:paraId="14DE6326" w14:textId="77777777" w:rsidR="00DA0D54" w:rsidRDefault="00DA0D54" w:rsidP="00DA0D54"/>
    <w:p w14:paraId="1BF556A1" w14:textId="77777777" w:rsidR="00DA0D54" w:rsidRDefault="00DA0D54" w:rsidP="00DA0D54"/>
    <w:p w14:paraId="310AF3FA" w14:textId="77777777" w:rsidR="00DA0D54" w:rsidRDefault="00DA0D54" w:rsidP="00DA0D54"/>
    <w:p w14:paraId="54FD0637" w14:textId="77777777" w:rsidR="00DA0D54" w:rsidRDefault="00DA0D54" w:rsidP="00DA0D54"/>
    <w:p w14:paraId="193CCE16" w14:textId="77777777" w:rsidR="00DA0D54" w:rsidRDefault="00DA0D54" w:rsidP="00DA0D54"/>
    <w:p w14:paraId="3AB55F10" w14:textId="77777777" w:rsidR="00DA0D54" w:rsidRDefault="00DA0D54" w:rsidP="00DA0D54"/>
    <w:p w14:paraId="124F80F5" w14:textId="77777777" w:rsidR="00DA0D54" w:rsidRDefault="00DA0D54" w:rsidP="00DA0D54"/>
    <w:p w14:paraId="647519F3" w14:textId="77777777" w:rsidR="00DA0D54" w:rsidRDefault="00DA0D54" w:rsidP="00DA0D54"/>
    <w:p w14:paraId="467D452F" w14:textId="77777777" w:rsidR="00DA0D54" w:rsidRDefault="00DA0D54" w:rsidP="00DA0D54"/>
    <w:p w14:paraId="32A539AB" w14:textId="77777777" w:rsidR="00DA0D54" w:rsidRDefault="00DA0D54" w:rsidP="00DA0D54"/>
    <w:p w14:paraId="6FA096B3" w14:textId="77777777" w:rsidR="00DA0D54" w:rsidRDefault="00DA0D54" w:rsidP="00DA0D54"/>
    <w:p w14:paraId="7B52089D" w14:textId="77777777" w:rsidR="00DA0D54" w:rsidRDefault="00DA0D54" w:rsidP="00DA0D54"/>
    <w:p w14:paraId="3F170483" w14:textId="77777777" w:rsidR="00DA0D54" w:rsidRDefault="00DA0D54" w:rsidP="00DA0D54"/>
    <w:p w14:paraId="486C2093" w14:textId="77777777" w:rsidR="00DA0D54" w:rsidRDefault="00DA0D54" w:rsidP="00DA0D54"/>
    <w:p w14:paraId="37AF5689" w14:textId="77777777" w:rsidR="00DA0D54" w:rsidRDefault="00DA0D54" w:rsidP="00DA0D54"/>
    <w:p w14:paraId="40FDE7E5" w14:textId="77777777" w:rsidR="00DA0D54" w:rsidRDefault="00DA0D54" w:rsidP="00DA0D54"/>
    <w:p w14:paraId="13966DF6" w14:textId="77777777" w:rsidR="00C43424" w:rsidRDefault="00C43424" w:rsidP="00DA0D54">
      <w:pPr>
        <w:sectPr w:rsidR="00C43424">
          <w:pgSz w:w="11906" w:h="16838"/>
          <w:pgMar w:top="1440" w:right="1440" w:bottom="1440" w:left="1440" w:header="708" w:footer="708" w:gutter="0"/>
          <w:cols w:space="708"/>
          <w:docGrid w:linePitch="360"/>
        </w:sectPr>
      </w:pPr>
    </w:p>
    <w:p w14:paraId="7FEBB2B7" w14:textId="77777777" w:rsidR="00DA0D54" w:rsidRPr="00DA0D54" w:rsidRDefault="00DA0D54" w:rsidP="00DA0D54">
      <w:pPr>
        <w:rPr>
          <w:b/>
          <w:bCs/>
        </w:rPr>
      </w:pPr>
      <w:r w:rsidRPr="00DA0D54">
        <w:rPr>
          <w:b/>
          <w:bCs/>
        </w:rPr>
        <w:lastRenderedPageBreak/>
        <w:t>NWSmart5.0 Digital Transformation Roadmap Planner</w:t>
      </w:r>
    </w:p>
    <w:p w14:paraId="7F02398B" w14:textId="124D3720" w:rsidR="00DA0D54" w:rsidRDefault="00DA0D54" w:rsidP="00DA0D54">
      <w:r w:rsidRPr="00DA0D54">
        <w:t>Company Name: ______________________________</w:t>
      </w:r>
      <w:r w:rsidRPr="00DA0D54">
        <w:t> </w:t>
      </w:r>
      <w:r w:rsidRPr="00DA0D54">
        <w:t>Date: __________________ Overall Vision / Goal (Industry 5.0): __________________________________________________</w:t>
      </w:r>
      <w:r>
        <w:t xml:space="preserve"> </w:t>
      </w:r>
      <w:r w:rsidRPr="00DA0D54">
        <w:t xml:space="preserve">Whitepaper Stage (Made Smarter): </w:t>
      </w:r>
      <w:sdt>
        <w:sdtPr>
          <w:id w:val="-1985990783"/>
          <w14:checkbox>
            <w14:checked w14:val="0"/>
            <w14:checkedState w14:val="2612" w14:font="MS Gothic"/>
            <w14:uncheckedState w14:val="2610" w14:font="MS Gothic"/>
          </w14:checkbox>
        </w:sdtPr>
        <w:sdtContent>
          <w:r>
            <w:rPr>
              <w:rFonts w:ascii="MS Gothic" w:eastAsia="MS Gothic" w:hAnsi="MS Gothic" w:hint="eastAsia"/>
            </w:rPr>
            <w:t>☐</w:t>
          </w:r>
        </w:sdtContent>
      </w:sdt>
      <w:r w:rsidRPr="00DA0D54">
        <w:t>Digitisation</w:t>
      </w:r>
      <w:r w:rsidRPr="00DA0D54">
        <w:t> </w:t>
      </w:r>
      <w:r w:rsidRPr="00DA0D54">
        <w:t xml:space="preserve"> </w:t>
      </w:r>
      <w:sdt>
        <w:sdtPr>
          <w:id w:val="2065525913"/>
          <w14:checkbox>
            <w14:checked w14:val="0"/>
            <w14:checkedState w14:val="2612" w14:font="MS Gothic"/>
            <w14:uncheckedState w14:val="2610" w14:font="MS Gothic"/>
          </w14:checkbox>
        </w:sdtPr>
        <w:sdtContent>
          <w:r>
            <w:rPr>
              <w:rFonts w:ascii="MS Gothic" w:eastAsia="MS Gothic" w:hAnsi="MS Gothic" w:hint="eastAsia"/>
            </w:rPr>
            <w:t>☐</w:t>
          </w:r>
        </w:sdtContent>
      </w:sdt>
      <w:r w:rsidRPr="00DA0D54">
        <w:t>Digitalisation</w:t>
      </w:r>
      <w:r w:rsidRPr="00DA0D54">
        <w:t> </w:t>
      </w:r>
      <w:r w:rsidRPr="00DA0D54">
        <w:t xml:space="preserve"> </w:t>
      </w:r>
      <w:sdt>
        <w:sdtPr>
          <w:id w:val="864721077"/>
          <w14:checkbox>
            <w14:checked w14:val="0"/>
            <w14:checkedState w14:val="2612" w14:font="MS Gothic"/>
            <w14:uncheckedState w14:val="2610" w14:font="MS Gothic"/>
          </w14:checkbox>
        </w:sdtPr>
        <w:sdtContent>
          <w:r>
            <w:rPr>
              <w:rFonts w:ascii="MS Gothic" w:eastAsia="MS Gothic" w:hAnsi="MS Gothic" w:hint="eastAsia"/>
            </w:rPr>
            <w:t>☐</w:t>
          </w:r>
        </w:sdtContent>
      </w:sdt>
      <w:r w:rsidRPr="00DA0D54">
        <w:t>Digital Transformation</w:t>
      </w:r>
    </w:p>
    <w:tbl>
      <w:tblPr>
        <w:tblStyle w:val="TableGrid"/>
        <w:tblW w:w="14742" w:type="dxa"/>
        <w:tblInd w:w="-572" w:type="dxa"/>
        <w:tblLook w:val="04A0" w:firstRow="1" w:lastRow="0" w:firstColumn="1" w:lastColumn="0" w:noHBand="0" w:noVBand="1"/>
      </w:tblPr>
      <w:tblGrid>
        <w:gridCol w:w="2274"/>
        <w:gridCol w:w="1412"/>
        <w:gridCol w:w="1843"/>
        <w:gridCol w:w="2268"/>
        <w:gridCol w:w="3402"/>
        <w:gridCol w:w="3543"/>
      </w:tblGrid>
      <w:tr w:rsidR="00DA0D54" w:rsidRPr="00DA0D54" w14:paraId="6CAC434B" w14:textId="77777777" w:rsidTr="00C43424">
        <w:tc>
          <w:tcPr>
            <w:tcW w:w="2274" w:type="dxa"/>
            <w:hideMark/>
          </w:tcPr>
          <w:p w14:paraId="43FF2918" w14:textId="77777777" w:rsidR="00DA0D54" w:rsidRPr="00DA0D54" w:rsidRDefault="00DA0D54" w:rsidP="00DA0D54">
            <w:pPr>
              <w:spacing w:after="160" w:line="278" w:lineRule="auto"/>
              <w:rPr>
                <w:b/>
                <w:bCs/>
              </w:rPr>
            </w:pPr>
            <w:r w:rsidRPr="00DA0D54">
              <w:rPr>
                <w:b/>
                <w:bCs/>
              </w:rPr>
              <w:t>Phase &amp; Key Actions (from Made Smarter)</w:t>
            </w:r>
          </w:p>
        </w:tc>
        <w:tc>
          <w:tcPr>
            <w:tcW w:w="1412" w:type="dxa"/>
            <w:hideMark/>
          </w:tcPr>
          <w:p w14:paraId="2ED84547" w14:textId="77777777" w:rsidR="00DA0D54" w:rsidRPr="00DA0D54" w:rsidRDefault="00DA0D54" w:rsidP="00DA0D54">
            <w:pPr>
              <w:spacing w:after="160" w:line="278" w:lineRule="auto"/>
              <w:rPr>
                <w:b/>
                <w:bCs/>
              </w:rPr>
            </w:pPr>
            <w:r w:rsidRPr="00DA0D54">
              <w:rPr>
                <w:b/>
                <w:bCs/>
              </w:rPr>
              <w:t>Timeline (Start–End)</w:t>
            </w:r>
          </w:p>
        </w:tc>
        <w:tc>
          <w:tcPr>
            <w:tcW w:w="1843" w:type="dxa"/>
            <w:hideMark/>
          </w:tcPr>
          <w:p w14:paraId="39E67A2D" w14:textId="77777777" w:rsidR="00DA0D54" w:rsidRPr="00DA0D54" w:rsidRDefault="00DA0D54" w:rsidP="00DA0D54">
            <w:pPr>
              <w:spacing w:after="160" w:line="278" w:lineRule="auto"/>
              <w:rPr>
                <w:b/>
                <w:bCs/>
              </w:rPr>
            </w:pPr>
            <w:r w:rsidRPr="00DA0D54">
              <w:rPr>
                <w:b/>
                <w:bCs/>
              </w:rPr>
              <w:t>Responsible Person/Team</w:t>
            </w:r>
          </w:p>
        </w:tc>
        <w:tc>
          <w:tcPr>
            <w:tcW w:w="2268" w:type="dxa"/>
            <w:hideMark/>
          </w:tcPr>
          <w:p w14:paraId="59E9F1D4" w14:textId="77777777" w:rsidR="00DA0D54" w:rsidRPr="00DA0D54" w:rsidRDefault="00DA0D54" w:rsidP="00DA0D54">
            <w:pPr>
              <w:spacing w:after="160" w:line="278" w:lineRule="auto"/>
              <w:rPr>
                <w:b/>
                <w:bCs/>
              </w:rPr>
            </w:pPr>
            <w:r w:rsidRPr="00DA0D54">
              <w:rPr>
                <w:b/>
                <w:bCs/>
              </w:rPr>
              <w:t>Success Measures (KPIs)</w:t>
            </w:r>
          </w:p>
        </w:tc>
        <w:tc>
          <w:tcPr>
            <w:tcW w:w="3402" w:type="dxa"/>
            <w:hideMark/>
          </w:tcPr>
          <w:p w14:paraId="7EEF37EA" w14:textId="77777777" w:rsidR="00DA0D54" w:rsidRPr="00DA0D54" w:rsidRDefault="00DA0D54" w:rsidP="00DA0D54">
            <w:pPr>
              <w:spacing w:after="160" w:line="278" w:lineRule="auto"/>
              <w:rPr>
                <w:b/>
                <w:bCs/>
              </w:rPr>
            </w:pPr>
            <w:r w:rsidRPr="00DA0D54">
              <w:rPr>
                <w:b/>
                <w:bCs/>
              </w:rPr>
              <w:t>Safe AI / Cyber / EDI Safeguards (NWSmart5.0)</w:t>
            </w:r>
          </w:p>
        </w:tc>
        <w:tc>
          <w:tcPr>
            <w:tcW w:w="3543" w:type="dxa"/>
            <w:hideMark/>
          </w:tcPr>
          <w:p w14:paraId="3A410D69" w14:textId="77777777" w:rsidR="00DA0D54" w:rsidRPr="00DA0D54" w:rsidRDefault="00DA0D54" w:rsidP="00DA0D54">
            <w:pPr>
              <w:spacing w:after="160" w:line="278" w:lineRule="auto"/>
              <w:rPr>
                <w:b/>
                <w:bCs/>
              </w:rPr>
            </w:pPr>
            <w:r w:rsidRPr="00DA0D54">
              <w:rPr>
                <w:b/>
                <w:bCs/>
              </w:rPr>
              <w:t>Status / Evidence</w:t>
            </w:r>
          </w:p>
        </w:tc>
      </w:tr>
      <w:tr w:rsidR="00DA0D54" w:rsidRPr="00DA0D54" w14:paraId="0BFADBA7" w14:textId="77777777" w:rsidTr="00C43424">
        <w:tc>
          <w:tcPr>
            <w:tcW w:w="2274" w:type="dxa"/>
            <w:hideMark/>
          </w:tcPr>
          <w:p w14:paraId="279E7F65" w14:textId="77777777" w:rsidR="00DA0D54" w:rsidRPr="00DA0D54" w:rsidRDefault="00DA0D54" w:rsidP="00DA0D54">
            <w:pPr>
              <w:spacing w:after="160" w:line="278" w:lineRule="auto"/>
            </w:pPr>
            <w:r w:rsidRPr="00DA0D54">
              <w:rPr>
                <w:b/>
                <w:bCs/>
              </w:rPr>
              <w:t>1. Assess &amp; Prepare</w:t>
            </w:r>
            <w:r w:rsidRPr="00DA0D54">
              <w:t xml:space="preserve"> Lean review + readiness checklist</w:t>
            </w:r>
          </w:p>
        </w:tc>
        <w:tc>
          <w:tcPr>
            <w:tcW w:w="1412" w:type="dxa"/>
            <w:hideMark/>
          </w:tcPr>
          <w:p w14:paraId="068A15F2" w14:textId="77777777" w:rsidR="00DA0D54" w:rsidRPr="00DA0D54" w:rsidRDefault="00DA0D54" w:rsidP="00DA0D54">
            <w:pPr>
              <w:spacing w:after="160" w:line="278" w:lineRule="auto"/>
            </w:pPr>
          </w:p>
        </w:tc>
        <w:tc>
          <w:tcPr>
            <w:tcW w:w="1843" w:type="dxa"/>
            <w:hideMark/>
          </w:tcPr>
          <w:p w14:paraId="7A7886A1" w14:textId="77777777" w:rsidR="00DA0D54" w:rsidRPr="00DA0D54" w:rsidRDefault="00DA0D54" w:rsidP="00DA0D54">
            <w:pPr>
              <w:spacing w:after="160" w:line="278" w:lineRule="auto"/>
            </w:pPr>
          </w:p>
        </w:tc>
        <w:tc>
          <w:tcPr>
            <w:tcW w:w="2268" w:type="dxa"/>
            <w:hideMark/>
          </w:tcPr>
          <w:p w14:paraId="7CD1C4A6" w14:textId="77777777" w:rsidR="00DA0D54" w:rsidRPr="00DA0D54" w:rsidRDefault="00DA0D54" w:rsidP="00DA0D54">
            <w:pPr>
              <w:spacing w:after="160" w:line="278" w:lineRule="auto"/>
            </w:pPr>
            <w:r w:rsidRPr="00DA0D54">
              <w:t>Baseline metrics captured</w:t>
            </w:r>
          </w:p>
        </w:tc>
        <w:tc>
          <w:tcPr>
            <w:tcW w:w="3402" w:type="dxa"/>
            <w:hideMark/>
          </w:tcPr>
          <w:p w14:paraId="1671FF61" w14:textId="77777777" w:rsidR="00DA0D54" w:rsidRPr="00DA0D54" w:rsidRDefault="00DA0D54" w:rsidP="00DA0D54">
            <w:pPr>
              <w:spacing w:after="160" w:line="278" w:lineRule="auto"/>
            </w:pPr>
            <w:r w:rsidRPr="00DA0D54">
              <w:t>Cyber basics audited; EDI workforce survey completed</w:t>
            </w:r>
          </w:p>
        </w:tc>
        <w:tc>
          <w:tcPr>
            <w:tcW w:w="3543" w:type="dxa"/>
            <w:hideMark/>
          </w:tcPr>
          <w:p w14:paraId="2E5EF572" w14:textId="77777777" w:rsidR="00DA0D54" w:rsidRPr="00DA0D54" w:rsidRDefault="00DA0D54" w:rsidP="00DA0D54">
            <w:pPr>
              <w:spacing w:after="160" w:line="278" w:lineRule="auto"/>
            </w:pPr>
          </w:p>
        </w:tc>
      </w:tr>
      <w:tr w:rsidR="00DA0D54" w:rsidRPr="00DA0D54" w14:paraId="2D533B5A" w14:textId="77777777" w:rsidTr="00C43424">
        <w:tc>
          <w:tcPr>
            <w:tcW w:w="2274" w:type="dxa"/>
            <w:hideMark/>
          </w:tcPr>
          <w:p w14:paraId="31C942DA" w14:textId="0AF6B0C6" w:rsidR="00DA0D54" w:rsidRPr="00DA0D54" w:rsidRDefault="00DA0D54" w:rsidP="00DA0D54">
            <w:pPr>
              <w:spacing w:after="160" w:line="278" w:lineRule="auto"/>
            </w:pPr>
            <w:r w:rsidRPr="00DA0D54">
              <w:rPr>
                <w:b/>
                <w:bCs/>
              </w:rPr>
              <w:t>2. Prioritise Quick Wins</w:t>
            </w:r>
            <w:r>
              <w:rPr>
                <w:b/>
                <w:bCs/>
              </w:rPr>
              <w:t>:</w:t>
            </w:r>
            <w:r w:rsidRPr="00DA0D54">
              <w:t xml:space="preserve"> Choose 1–2 tools (e.g. sensors, basic automation)</w:t>
            </w:r>
          </w:p>
        </w:tc>
        <w:tc>
          <w:tcPr>
            <w:tcW w:w="1412" w:type="dxa"/>
            <w:hideMark/>
          </w:tcPr>
          <w:p w14:paraId="11166CFB" w14:textId="77777777" w:rsidR="00DA0D54" w:rsidRPr="00DA0D54" w:rsidRDefault="00DA0D54" w:rsidP="00DA0D54">
            <w:pPr>
              <w:spacing w:after="160" w:line="278" w:lineRule="auto"/>
            </w:pPr>
          </w:p>
        </w:tc>
        <w:tc>
          <w:tcPr>
            <w:tcW w:w="1843" w:type="dxa"/>
            <w:hideMark/>
          </w:tcPr>
          <w:p w14:paraId="245F8D1C" w14:textId="77777777" w:rsidR="00DA0D54" w:rsidRPr="00DA0D54" w:rsidRDefault="00DA0D54" w:rsidP="00DA0D54">
            <w:pPr>
              <w:spacing w:after="160" w:line="278" w:lineRule="auto"/>
            </w:pPr>
          </w:p>
        </w:tc>
        <w:tc>
          <w:tcPr>
            <w:tcW w:w="2268" w:type="dxa"/>
            <w:hideMark/>
          </w:tcPr>
          <w:p w14:paraId="00B5404B" w14:textId="77777777" w:rsidR="00DA0D54" w:rsidRPr="00DA0D54" w:rsidRDefault="00DA0D54" w:rsidP="00DA0D54">
            <w:pPr>
              <w:spacing w:after="160" w:line="278" w:lineRule="auto"/>
            </w:pPr>
            <w:r w:rsidRPr="00DA0D54">
              <w:t>e.g. 10% productivity gain in pilot area</w:t>
            </w:r>
          </w:p>
        </w:tc>
        <w:tc>
          <w:tcPr>
            <w:tcW w:w="3402" w:type="dxa"/>
            <w:hideMark/>
          </w:tcPr>
          <w:p w14:paraId="44703DE9" w14:textId="77777777" w:rsidR="00DA0D54" w:rsidRPr="00DA0D54" w:rsidRDefault="00DA0D54" w:rsidP="00DA0D54">
            <w:pPr>
              <w:spacing w:after="160" w:line="278" w:lineRule="auto"/>
            </w:pPr>
            <w:r w:rsidRPr="00DA0D54">
              <w:t>Human-in-the-loop AI tested; data encryption in place</w:t>
            </w:r>
          </w:p>
        </w:tc>
        <w:tc>
          <w:tcPr>
            <w:tcW w:w="3543" w:type="dxa"/>
            <w:hideMark/>
          </w:tcPr>
          <w:p w14:paraId="2103E41F" w14:textId="77777777" w:rsidR="00DA0D54" w:rsidRPr="00DA0D54" w:rsidRDefault="00DA0D54" w:rsidP="00DA0D54">
            <w:pPr>
              <w:spacing w:after="160" w:line="278" w:lineRule="auto"/>
            </w:pPr>
          </w:p>
        </w:tc>
      </w:tr>
      <w:tr w:rsidR="00DA0D54" w:rsidRPr="00DA0D54" w14:paraId="698EB7D8" w14:textId="77777777" w:rsidTr="00C43424">
        <w:tc>
          <w:tcPr>
            <w:tcW w:w="2274" w:type="dxa"/>
            <w:hideMark/>
          </w:tcPr>
          <w:p w14:paraId="6D18A71C" w14:textId="77777777" w:rsidR="00DA0D54" w:rsidRPr="00DA0D54" w:rsidRDefault="00DA0D54" w:rsidP="00DA0D54">
            <w:pPr>
              <w:spacing w:after="160" w:line="278" w:lineRule="auto"/>
            </w:pPr>
            <w:r w:rsidRPr="00DA0D54">
              <w:rPr>
                <w:b/>
                <w:bCs/>
              </w:rPr>
              <w:t>3. Build Skills &amp; Culture</w:t>
            </w:r>
            <w:r w:rsidRPr="00DA0D54">
              <w:t xml:space="preserve"> Leadership + staff training</w:t>
            </w:r>
          </w:p>
        </w:tc>
        <w:tc>
          <w:tcPr>
            <w:tcW w:w="1412" w:type="dxa"/>
            <w:hideMark/>
          </w:tcPr>
          <w:p w14:paraId="65CFDEF2" w14:textId="77777777" w:rsidR="00DA0D54" w:rsidRPr="00DA0D54" w:rsidRDefault="00DA0D54" w:rsidP="00DA0D54">
            <w:pPr>
              <w:spacing w:after="160" w:line="278" w:lineRule="auto"/>
            </w:pPr>
          </w:p>
        </w:tc>
        <w:tc>
          <w:tcPr>
            <w:tcW w:w="1843" w:type="dxa"/>
            <w:hideMark/>
          </w:tcPr>
          <w:p w14:paraId="72A8DAD4" w14:textId="77777777" w:rsidR="00DA0D54" w:rsidRPr="00DA0D54" w:rsidRDefault="00DA0D54" w:rsidP="00DA0D54">
            <w:pPr>
              <w:spacing w:after="160" w:line="278" w:lineRule="auto"/>
            </w:pPr>
          </w:p>
        </w:tc>
        <w:tc>
          <w:tcPr>
            <w:tcW w:w="2268" w:type="dxa"/>
            <w:hideMark/>
          </w:tcPr>
          <w:p w14:paraId="52DFECF4" w14:textId="77777777" w:rsidR="00DA0D54" w:rsidRPr="00DA0D54" w:rsidRDefault="00DA0D54" w:rsidP="00DA0D54">
            <w:pPr>
              <w:spacing w:after="160" w:line="278" w:lineRule="auto"/>
            </w:pPr>
            <w:r w:rsidRPr="00DA0D54">
              <w:t>% of workforce trained; staff feedback score</w:t>
            </w:r>
          </w:p>
        </w:tc>
        <w:tc>
          <w:tcPr>
            <w:tcW w:w="3402" w:type="dxa"/>
            <w:hideMark/>
          </w:tcPr>
          <w:p w14:paraId="739222E1" w14:textId="77777777" w:rsidR="00DA0D54" w:rsidRPr="00DA0D54" w:rsidRDefault="00DA0D54" w:rsidP="00DA0D54">
            <w:pPr>
              <w:spacing w:after="160" w:line="278" w:lineRule="auto"/>
            </w:pPr>
            <w:r w:rsidRPr="00DA0D54">
              <w:t>Inclusive formats used (audio, neurodivergent-friendly)</w:t>
            </w:r>
          </w:p>
        </w:tc>
        <w:tc>
          <w:tcPr>
            <w:tcW w:w="3543" w:type="dxa"/>
            <w:hideMark/>
          </w:tcPr>
          <w:p w14:paraId="48511490" w14:textId="77777777" w:rsidR="00DA0D54" w:rsidRPr="00DA0D54" w:rsidRDefault="00DA0D54" w:rsidP="00DA0D54">
            <w:pPr>
              <w:spacing w:after="160" w:line="278" w:lineRule="auto"/>
            </w:pPr>
          </w:p>
        </w:tc>
      </w:tr>
      <w:tr w:rsidR="00DA0D54" w:rsidRPr="00DA0D54" w14:paraId="26C629C3" w14:textId="77777777" w:rsidTr="00C43424">
        <w:tc>
          <w:tcPr>
            <w:tcW w:w="2274" w:type="dxa"/>
            <w:hideMark/>
          </w:tcPr>
          <w:p w14:paraId="232FCA03" w14:textId="77777777" w:rsidR="00DA0D54" w:rsidRPr="00DA0D54" w:rsidRDefault="00DA0D54" w:rsidP="00DA0D54">
            <w:pPr>
              <w:spacing w:after="160" w:line="278" w:lineRule="auto"/>
            </w:pPr>
            <w:r w:rsidRPr="00DA0D54">
              <w:rPr>
                <w:b/>
                <w:bCs/>
              </w:rPr>
              <w:t>4. Implement Securely</w:t>
            </w:r>
            <w:r w:rsidRPr="00DA0D54">
              <w:t xml:space="preserve"> Pilot → scale with grants/support</w:t>
            </w:r>
          </w:p>
        </w:tc>
        <w:tc>
          <w:tcPr>
            <w:tcW w:w="1412" w:type="dxa"/>
            <w:hideMark/>
          </w:tcPr>
          <w:p w14:paraId="7B65A82F" w14:textId="77777777" w:rsidR="00DA0D54" w:rsidRPr="00DA0D54" w:rsidRDefault="00DA0D54" w:rsidP="00DA0D54">
            <w:pPr>
              <w:spacing w:after="160" w:line="278" w:lineRule="auto"/>
            </w:pPr>
          </w:p>
        </w:tc>
        <w:tc>
          <w:tcPr>
            <w:tcW w:w="1843" w:type="dxa"/>
            <w:hideMark/>
          </w:tcPr>
          <w:p w14:paraId="05F1FDC7" w14:textId="77777777" w:rsidR="00DA0D54" w:rsidRPr="00DA0D54" w:rsidRDefault="00DA0D54" w:rsidP="00DA0D54">
            <w:pPr>
              <w:spacing w:after="160" w:line="278" w:lineRule="auto"/>
            </w:pPr>
          </w:p>
        </w:tc>
        <w:tc>
          <w:tcPr>
            <w:tcW w:w="2268" w:type="dxa"/>
            <w:hideMark/>
          </w:tcPr>
          <w:p w14:paraId="2FA16195" w14:textId="77777777" w:rsidR="00DA0D54" w:rsidRPr="00DA0D54" w:rsidRDefault="00DA0D54" w:rsidP="00DA0D54">
            <w:pPr>
              <w:spacing w:after="160" w:line="278" w:lineRule="auto"/>
            </w:pPr>
            <w:r w:rsidRPr="00DA0D54">
              <w:t>Target benefits from Benefits Tracker achieved</w:t>
            </w:r>
          </w:p>
        </w:tc>
        <w:tc>
          <w:tcPr>
            <w:tcW w:w="3402" w:type="dxa"/>
            <w:hideMark/>
          </w:tcPr>
          <w:p w14:paraId="5D296400" w14:textId="77777777" w:rsidR="00DA0D54" w:rsidRPr="00DA0D54" w:rsidRDefault="00DA0D54" w:rsidP="00DA0D54">
            <w:pPr>
              <w:spacing w:after="160" w:line="278" w:lineRule="auto"/>
            </w:pPr>
            <w:r w:rsidRPr="00DA0D54">
              <w:t>Responsible AI policy signed off; incident response plan tested</w:t>
            </w:r>
          </w:p>
        </w:tc>
        <w:tc>
          <w:tcPr>
            <w:tcW w:w="3543" w:type="dxa"/>
            <w:hideMark/>
          </w:tcPr>
          <w:p w14:paraId="17EE29CC" w14:textId="77777777" w:rsidR="00DA0D54" w:rsidRPr="00DA0D54" w:rsidRDefault="00DA0D54" w:rsidP="00DA0D54">
            <w:pPr>
              <w:spacing w:after="160" w:line="278" w:lineRule="auto"/>
            </w:pPr>
          </w:p>
        </w:tc>
      </w:tr>
      <w:tr w:rsidR="00DA0D54" w:rsidRPr="00DA0D54" w14:paraId="46A9878E" w14:textId="77777777" w:rsidTr="00C43424">
        <w:tc>
          <w:tcPr>
            <w:tcW w:w="2274" w:type="dxa"/>
            <w:hideMark/>
          </w:tcPr>
          <w:p w14:paraId="1B3CEF97" w14:textId="77777777" w:rsidR="00DA0D54" w:rsidRPr="00DA0D54" w:rsidRDefault="00DA0D54" w:rsidP="00DA0D54">
            <w:pPr>
              <w:spacing w:after="160" w:line="278" w:lineRule="auto"/>
            </w:pPr>
            <w:r w:rsidRPr="00DA0D54">
              <w:rPr>
                <w:b/>
                <w:bCs/>
              </w:rPr>
              <w:lastRenderedPageBreak/>
              <w:t>5. Review &amp; Sustain</w:t>
            </w:r>
            <w:r w:rsidRPr="00DA0D54">
              <w:t xml:space="preserve"> Measure, adjust, embed continuous improvement</w:t>
            </w:r>
          </w:p>
        </w:tc>
        <w:tc>
          <w:tcPr>
            <w:tcW w:w="1412" w:type="dxa"/>
            <w:hideMark/>
          </w:tcPr>
          <w:p w14:paraId="0BC02DDA" w14:textId="77777777" w:rsidR="00DA0D54" w:rsidRPr="00DA0D54" w:rsidRDefault="00DA0D54" w:rsidP="00DA0D54">
            <w:pPr>
              <w:spacing w:after="160" w:line="278" w:lineRule="auto"/>
            </w:pPr>
          </w:p>
        </w:tc>
        <w:tc>
          <w:tcPr>
            <w:tcW w:w="1843" w:type="dxa"/>
            <w:hideMark/>
          </w:tcPr>
          <w:p w14:paraId="66ABCE4C" w14:textId="77777777" w:rsidR="00DA0D54" w:rsidRPr="00DA0D54" w:rsidRDefault="00DA0D54" w:rsidP="00DA0D54">
            <w:pPr>
              <w:spacing w:after="160" w:line="278" w:lineRule="auto"/>
            </w:pPr>
          </w:p>
        </w:tc>
        <w:tc>
          <w:tcPr>
            <w:tcW w:w="2268" w:type="dxa"/>
            <w:hideMark/>
          </w:tcPr>
          <w:p w14:paraId="68162C19" w14:textId="77777777" w:rsidR="00DA0D54" w:rsidRPr="00DA0D54" w:rsidRDefault="00DA0D54" w:rsidP="00DA0D54">
            <w:pPr>
              <w:spacing w:after="160" w:line="278" w:lineRule="auto"/>
            </w:pPr>
            <w:r w:rsidRPr="00DA0D54">
              <w:t>Quarterly review complete; long-term ROI positive</w:t>
            </w:r>
          </w:p>
        </w:tc>
        <w:tc>
          <w:tcPr>
            <w:tcW w:w="3402" w:type="dxa"/>
            <w:hideMark/>
          </w:tcPr>
          <w:p w14:paraId="35A6A9E7" w14:textId="77777777" w:rsidR="00DA0D54" w:rsidRPr="00DA0D54" w:rsidRDefault="00DA0D54" w:rsidP="00DA0D54">
            <w:pPr>
              <w:spacing w:after="160" w:line="278" w:lineRule="auto"/>
            </w:pPr>
            <w:r w:rsidRPr="00DA0D54">
              <w:t>Knowledge shared across teams; hub resources still in use</w:t>
            </w:r>
          </w:p>
        </w:tc>
        <w:tc>
          <w:tcPr>
            <w:tcW w:w="3543" w:type="dxa"/>
            <w:hideMark/>
          </w:tcPr>
          <w:p w14:paraId="55D0CF32" w14:textId="77777777" w:rsidR="00DA0D54" w:rsidRPr="00DA0D54" w:rsidRDefault="00DA0D54" w:rsidP="00DA0D54">
            <w:pPr>
              <w:spacing w:after="160" w:line="278" w:lineRule="auto"/>
            </w:pPr>
          </w:p>
        </w:tc>
      </w:tr>
    </w:tbl>
    <w:p w14:paraId="049C1A65" w14:textId="3322CE67" w:rsidR="003930BD" w:rsidRDefault="00944163" w:rsidP="00DA0D54">
      <w:r>
        <w:rPr>
          <w:noProof/>
        </w:rPr>
        <mc:AlternateContent>
          <mc:Choice Requires="wps">
            <w:drawing>
              <wp:anchor distT="0" distB="0" distL="114300" distR="114300" simplePos="0" relativeHeight="251659264" behindDoc="0" locked="0" layoutInCell="1" allowOverlap="1" wp14:anchorId="0EBB8D69" wp14:editId="1F740E40">
                <wp:simplePos x="0" y="0"/>
                <wp:positionH relativeFrom="column">
                  <wp:posOffset>-381000</wp:posOffset>
                </wp:positionH>
                <wp:positionV relativeFrom="paragraph">
                  <wp:posOffset>111125</wp:posOffset>
                </wp:positionV>
                <wp:extent cx="8255000" cy="4394200"/>
                <wp:effectExtent l="0" t="0" r="0" b="6350"/>
                <wp:wrapNone/>
                <wp:docPr id="469019169" name="Text Box 1"/>
                <wp:cNvGraphicFramePr/>
                <a:graphic xmlns:a="http://schemas.openxmlformats.org/drawingml/2006/main">
                  <a:graphicData uri="http://schemas.microsoft.com/office/word/2010/wordprocessingShape">
                    <wps:wsp>
                      <wps:cNvSpPr txBox="1"/>
                      <wps:spPr>
                        <a:xfrm>
                          <a:off x="0" y="0"/>
                          <a:ext cx="8255000" cy="4394200"/>
                        </a:xfrm>
                        <a:prstGeom prst="rect">
                          <a:avLst/>
                        </a:prstGeom>
                        <a:solidFill>
                          <a:schemeClr val="lt1"/>
                        </a:solidFill>
                        <a:ln w="6350">
                          <a:noFill/>
                        </a:ln>
                      </wps:spPr>
                      <wps:txbx>
                        <w:txbxContent>
                          <w:p w14:paraId="11E97C5E" w14:textId="6DB705BB" w:rsidR="00F034EE" w:rsidRDefault="00AE1786" w:rsidP="00F034EE">
                            <w:r w:rsidRPr="00AE1786">
                              <w:rPr>
                                <w:b/>
                                <w:bCs/>
                              </w:rPr>
                              <w:t>Overall Project Owner:</w:t>
                            </w:r>
                            <w:r w:rsidRPr="00AE1786">
                              <w:t xml:space="preserve"> __________________</w:t>
                            </w:r>
                            <w:r w:rsidRPr="00AE1786">
                              <w:t> </w:t>
                            </w:r>
                            <w:r w:rsidRPr="00AE1786">
                              <w:rPr>
                                <w:b/>
                                <w:bCs/>
                              </w:rPr>
                              <w:t>Review Date:</w:t>
                            </w:r>
                            <w:r w:rsidRPr="00AE1786">
                              <w:t xml:space="preserve"> __________________ </w:t>
                            </w:r>
                          </w:p>
                          <w:p w14:paraId="33601C23" w14:textId="77777777" w:rsidR="00944163" w:rsidRDefault="00944163" w:rsidP="00F034EE">
                            <w:r w:rsidRPr="00944163">
                              <w:t>NWSmart5.0 – Adapted from Made Smarter Roadmap (2024)</w:t>
                            </w:r>
                            <w:r>
                              <w:t xml:space="preserve"> </w:t>
                            </w:r>
                          </w:p>
                          <w:p w14:paraId="617A7978" w14:textId="67C2B329" w:rsidR="00F034EE" w:rsidRDefault="00F034EE" w:rsidP="00F034EE">
                            <w:hyperlink r:id="rId7" w:history="1">
                              <w:r w:rsidRPr="00FD6AE1">
                                <w:rPr>
                                  <w:rStyle w:val="Hyperlink"/>
                                </w:rPr>
                                <w:t>madesmarter-digital-transformation.pdf</w:t>
                              </w:r>
                            </w:hyperlink>
                            <w:r>
                              <w:t xml:space="preserve"> </w:t>
                            </w:r>
                          </w:p>
                          <w:p w14:paraId="0C5F7E92" w14:textId="77777777" w:rsidR="00944163" w:rsidRPr="00944163" w:rsidRDefault="00944163" w:rsidP="00944163">
                            <w:pPr>
                              <w:rPr>
                                <w:b/>
                                <w:bCs/>
                              </w:rPr>
                            </w:pPr>
                            <w:r w:rsidRPr="00944163">
                              <w:rPr>
                                <w:b/>
                                <w:bCs/>
                              </w:rPr>
                              <w:t>Disclaimer:</w:t>
                            </w:r>
                          </w:p>
                          <w:p w14:paraId="406EC577" w14:textId="46876E5F" w:rsidR="00944163" w:rsidRPr="00944163" w:rsidRDefault="00944163" w:rsidP="00944163">
                            <w:pPr>
                              <w:rPr>
                                <w:b/>
                                <w:bCs/>
                              </w:rPr>
                            </w:pPr>
                            <w:r w:rsidRPr="00944163">
                              <w:rPr>
                                <w:b/>
                                <w:bCs/>
                              </w:rPr>
                              <w:t>This planner is provided for educational and guidance purposes only. NWSmart5.0 does not provide legal, financial, cybersecurity certification, or regulatory compliance advice. Organisations should seek appropriate professional advice before implementing significant operational, cybersecurity, AI, or investment decisions.</w:t>
                            </w:r>
                          </w:p>
                          <w:p w14:paraId="18E5755E" w14:textId="29D82B6C" w:rsidR="00944163" w:rsidRDefault="00944163" w:rsidP="00944163">
                            <w:pPr>
                              <w:jc w:val="center"/>
                            </w:pPr>
                            <w:r>
                              <w:rPr>
                                <w:noProof/>
                              </w:rPr>
                              <w:drawing>
                                <wp:inline distT="0" distB="0" distL="0" distR="0" wp14:anchorId="65068B60" wp14:editId="716975D7">
                                  <wp:extent cx="5770805" cy="1960856"/>
                                  <wp:effectExtent l="0" t="0" r="1905" b="1905"/>
                                  <wp:docPr id="83564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48787" name=""/>
                                          <pic:cNvPicPr/>
                                        </pic:nvPicPr>
                                        <pic:blipFill>
                                          <a:blip r:embed="rId8"/>
                                          <a:stretch>
                                            <a:fillRect/>
                                          </a:stretch>
                                        </pic:blipFill>
                                        <pic:spPr>
                                          <a:xfrm>
                                            <a:off x="0" y="0"/>
                                            <a:ext cx="5800250" cy="1970861"/>
                                          </a:xfrm>
                                          <a:prstGeom prst="rect">
                                            <a:avLst/>
                                          </a:prstGeom>
                                        </pic:spPr>
                                      </pic:pic>
                                    </a:graphicData>
                                  </a:graphic>
                                </wp:inline>
                              </w:drawing>
                            </w:r>
                          </w:p>
                          <w:p w14:paraId="4FF686CA" w14:textId="77777777" w:rsidR="00944163" w:rsidRDefault="00944163" w:rsidP="00F034EE"/>
                          <w:p w14:paraId="2222D3F0" w14:textId="77777777" w:rsidR="003D07A1" w:rsidRDefault="003D07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B8D69" id="_x0000_t202" coordsize="21600,21600" o:spt="202" path="m,l,21600r21600,l21600,xe">
                <v:stroke joinstyle="miter"/>
                <v:path gradientshapeok="t" o:connecttype="rect"/>
              </v:shapetype>
              <v:shape id="Text Box 1" o:spid="_x0000_s1026" type="#_x0000_t202" style="position:absolute;margin-left:-30pt;margin-top:8.75pt;width:650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" fillcolor="white [3201]" stroked="f" strokeweight=".5pt">
                <v:textbox>
                  <w:txbxContent>
                    <w:p w14:paraId="11E97C5E" w14:textId="6DB705BB" w:rsidR="00F034EE" w:rsidRDefault="00AE1786" w:rsidP="00F034EE">
                      <w:r w:rsidRPr="00AE1786">
                        <w:rPr>
                          <w:b/>
                          <w:bCs/>
                        </w:rPr>
                        <w:t>Overall Project Owner:</w:t>
                      </w:r>
                      <w:r w:rsidRPr="00AE1786">
                        <w:t xml:space="preserve"> __________________</w:t>
                      </w:r>
                      <w:r w:rsidRPr="00AE1786">
                        <w:t> </w:t>
                      </w:r>
                      <w:r w:rsidRPr="00AE1786">
                        <w:rPr>
                          <w:b/>
                          <w:bCs/>
                        </w:rPr>
                        <w:t>Review Date:</w:t>
                      </w:r>
                      <w:r w:rsidRPr="00AE1786">
                        <w:t xml:space="preserve"> __________________ </w:t>
                      </w:r>
                    </w:p>
                    <w:p w14:paraId="33601C23" w14:textId="77777777" w:rsidR="00944163" w:rsidRDefault="00944163" w:rsidP="00F034EE">
                      <w:r w:rsidRPr="00944163">
                        <w:t>NWSmart5.0 – Adapted from Made Smarter Roadmap (2024)</w:t>
                      </w:r>
                      <w:r>
                        <w:t xml:space="preserve"> </w:t>
                      </w:r>
                    </w:p>
                    <w:p w14:paraId="617A7978" w14:textId="67C2B329" w:rsidR="00F034EE" w:rsidRDefault="00F034EE" w:rsidP="00F034EE">
                      <w:hyperlink r:id="rId9" w:history="1">
                        <w:r w:rsidRPr="00FD6AE1">
                          <w:rPr>
                            <w:rStyle w:val="Hyperlink"/>
                          </w:rPr>
                          <w:t>madesmarter-digital-transformation.pdf</w:t>
                        </w:r>
                      </w:hyperlink>
                      <w:r>
                        <w:t xml:space="preserve"> </w:t>
                      </w:r>
                    </w:p>
                    <w:p w14:paraId="0C5F7E92" w14:textId="77777777" w:rsidR="00944163" w:rsidRPr="00944163" w:rsidRDefault="00944163" w:rsidP="00944163">
                      <w:pPr>
                        <w:rPr>
                          <w:b/>
                          <w:bCs/>
                        </w:rPr>
                      </w:pPr>
                      <w:r w:rsidRPr="00944163">
                        <w:rPr>
                          <w:b/>
                          <w:bCs/>
                        </w:rPr>
                        <w:t>Disclaimer:</w:t>
                      </w:r>
                    </w:p>
                    <w:p w14:paraId="406EC577" w14:textId="46876E5F" w:rsidR="00944163" w:rsidRPr="00944163" w:rsidRDefault="00944163" w:rsidP="00944163">
                      <w:pPr>
                        <w:rPr>
                          <w:b/>
                          <w:bCs/>
                        </w:rPr>
                      </w:pPr>
                      <w:r w:rsidRPr="00944163">
                        <w:rPr>
                          <w:b/>
                          <w:bCs/>
                        </w:rPr>
                        <w:t>This planner is provided for educational and guidance purposes only. NWSmart5.0 does not provide legal, financial, cybersecurity certification, or regulatory compliance advice. Organisations should seek appropriate professional advice before implementing significant operational, cybersecurity, AI, or investment decisions.</w:t>
                      </w:r>
                    </w:p>
                    <w:p w14:paraId="18E5755E" w14:textId="29D82B6C" w:rsidR="00944163" w:rsidRDefault="00944163" w:rsidP="00944163">
                      <w:pPr>
                        <w:jc w:val="center"/>
                      </w:pPr>
                      <w:r>
                        <w:rPr>
                          <w:noProof/>
                        </w:rPr>
                        <w:drawing>
                          <wp:inline distT="0" distB="0" distL="0" distR="0" wp14:anchorId="65068B60" wp14:editId="716975D7">
                            <wp:extent cx="5770805" cy="1960856"/>
                            <wp:effectExtent l="0" t="0" r="1905" b="1905"/>
                            <wp:docPr id="83564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48787" name=""/>
                                    <pic:cNvPicPr/>
                                  </pic:nvPicPr>
                                  <pic:blipFill>
                                    <a:blip r:embed="rId8"/>
                                    <a:stretch>
                                      <a:fillRect/>
                                    </a:stretch>
                                  </pic:blipFill>
                                  <pic:spPr>
                                    <a:xfrm>
                                      <a:off x="0" y="0"/>
                                      <a:ext cx="5800250" cy="1970861"/>
                                    </a:xfrm>
                                    <a:prstGeom prst="rect">
                                      <a:avLst/>
                                    </a:prstGeom>
                                  </pic:spPr>
                                </pic:pic>
                              </a:graphicData>
                            </a:graphic>
                          </wp:inline>
                        </w:drawing>
                      </w:r>
                    </w:p>
                    <w:p w14:paraId="4FF686CA" w14:textId="77777777" w:rsidR="00944163" w:rsidRDefault="00944163" w:rsidP="00F034EE"/>
                    <w:p w14:paraId="2222D3F0" w14:textId="77777777" w:rsidR="003D07A1" w:rsidRDefault="003D07A1"/>
                  </w:txbxContent>
                </v:textbox>
              </v:shape>
            </w:pict>
          </mc:Fallback>
        </mc:AlternateContent>
      </w:r>
    </w:p>
    <w:sectPr w:rsidR="003930BD" w:rsidSect="00C4342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9014" w14:textId="77777777" w:rsidR="00C867FF" w:rsidRDefault="00C867FF" w:rsidP="00DA0D54">
      <w:pPr>
        <w:spacing w:after="0" w:line="240" w:lineRule="auto"/>
      </w:pPr>
      <w:r>
        <w:separator/>
      </w:r>
    </w:p>
  </w:endnote>
  <w:endnote w:type="continuationSeparator" w:id="0">
    <w:p w14:paraId="4D6F03D4" w14:textId="77777777" w:rsidR="00C867FF" w:rsidRDefault="00C867FF" w:rsidP="00DA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0E9E" w14:textId="77777777" w:rsidR="00C867FF" w:rsidRDefault="00C867FF" w:rsidP="00DA0D54">
      <w:pPr>
        <w:spacing w:after="0" w:line="240" w:lineRule="auto"/>
      </w:pPr>
      <w:r>
        <w:separator/>
      </w:r>
    </w:p>
  </w:footnote>
  <w:footnote w:type="continuationSeparator" w:id="0">
    <w:p w14:paraId="1AB610A1" w14:textId="77777777" w:rsidR="00C867FF" w:rsidRDefault="00C867FF" w:rsidP="00DA0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E85"/>
    <w:multiLevelType w:val="hybridMultilevel"/>
    <w:tmpl w:val="D606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2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54"/>
    <w:rsid w:val="000B20FB"/>
    <w:rsid w:val="001C27E9"/>
    <w:rsid w:val="001D1368"/>
    <w:rsid w:val="002A49F3"/>
    <w:rsid w:val="003930BD"/>
    <w:rsid w:val="003D07A1"/>
    <w:rsid w:val="004D7D06"/>
    <w:rsid w:val="00526DBA"/>
    <w:rsid w:val="00585ACE"/>
    <w:rsid w:val="00627F30"/>
    <w:rsid w:val="007B2176"/>
    <w:rsid w:val="0093574F"/>
    <w:rsid w:val="00944163"/>
    <w:rsid w:val="00AE1786"/>
    <w:rsid w:val="00C43424"/>
    <w:rsid w:val="00C867FF"/>
    <w:rsid w:val="00DA0D54"/>
    <w:rsid w:val="00E052A9"/>
    <w:rsid w:val="00F034EE"/>
    <w:rsid w:val="00F96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645D"/>
  <w15:chartTrackingRefBased/>
  <w15:docId w15:val="{BE7B8BC2-5152-4740-B48E-6848A851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D54"/>
    <w:rPr>
      <w:rFonts w:eastAsiaTheme="majorEastAsia" w:cstheme="majorBidi"/>
      <w:color w:val="272727" w:themeColor="text1" w:themeTint="D8"/>
    </w:rPr>
  </w:style>
  <w:style w:type="paragraph" w:styleId="Title">
    <w:name w:val="Title"/>
    <w:basedOn w:val="Normal"/>
    <w:next w:val="Normal"/>
    <w:link w:val="TitleChar"/>
    <w:uiPriority w:val="10"/>
    <w:qFormat/>
    <w:rsid w:val="00DA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D54"/>
    <w:pPr>
      <w:spacing w:before="160"/>
      <w:jc w:val="center"/>
    </w:pPr>
    <w:rPr>
      <w:i/>
      <w:iCs/>
      <w:color w:val="404040" w:themeColor="text1" w:themeTint="BF"/>
    </w:rPr>
  </w:style>
  <w:style w:type="character" w:customStyle="1" w:styleId="QuoteChar">
    <w:name w:val="Quote Char"/>
    <w:basedOn w:val="DefaultParagraphFont"/>
    <w:link w:val="Quote"/>
    <w:uiPriority w:val="29"/>
    <w:rsid w:val="00DA0D54"/>
    <w:rPr>
      <w:i/>
      <w:iCs/>
      <w:color w:val="404040" w:themeColor="text1" w:themeTint="BF"/>
    </w:rPr>
  </w:style>
  <w:style w:type="paragraph" w:styleId="ListParagraph">
    <w:name w:val="List Paragraph"/>
    <w:basedOn w:val="Normal"/>
    <w:uiPriority w:val="34"/>
    <w:qFormat/>
    <w:rsid w:val="00DA0D54"/>
    <w:pPr>
      <w:ind w:left="720"/>
      <w:contextualSpacing/>
    </w:pPr>
  </w:style>
  <w:style w:type="character" w:styleId="IntenseEmphasis">
    <w:name w:val="Intense Emphasis"/>
    <w:basedOn w:val="DefaultParagraphFont"/>
    <w:uiPriority w:val="21"/>
    <w:qFormat/>
    <w:rsid w:val="00DA0D54"/>
    <w:rPr>
      <w:i/>
      <w:iCs/>
      <w:color w:val="0F4761" w:themeColor="accent1" w:themeShade="BF"/>
    </w:rPr>
  </w:style>
  <w:style w:type="paragraph" w:styleId="IntenseQuote">
    <w:name w:val="Intense Quote"/>
    <w:basedOn w:val="Normal"/>
    <w:next w:val="Normal"/>
    <w:link w:val="IntenseQuoteChar"/>
    <w:uiPriority w:val="30"/>
    <w:qFormat/>
    <w:rsid w:val="00DA0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D54"/>
    <w:rPr>
      <w:i/>
      <w:iCs/>
      <w:color w:val="0F4761" w:themeColor="accent1" w:themeShade="BF"/>
    </w:rPr>
  </w:style>
  <w:style w:type="character" w:styleId="IntenseReference">
    <w:name w:val="Intense Reference"/>
    <w:basedOn w:val="DefaultParagraphFont"/>
    <w:uiPriority w:val="32"/>
    <w:qFormat/>
    <w:rsid w:val="00DA0D54"/>
    <w:rPr>
      <w:b/>
      <w:bCs/>
      <w:smallCaps/>
      <w:color w:val="0F4761" w:themeColor="accent1" w:themeShade="BF"/>
      <w:spacing w:val="5"/>
    </w:rPr>
  </w:style>
  <w:style w:type="table" w:styleId="TableGrid">
    <w:name w:val="Table Grid"/>
    <w:basedOn w:val="TableNormal"/>
    <w:uiPriority w:val="39"/>
    <w:rsid w:val="00DA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D54"/>
  </w:style>
  <w:style w:type="paragraph" w:styleId="Footer">
    <w:name w:val="footer"/>
    <w:basedOn w:val="Normal"/>
    <w:link w:val="FooterChar"/>
    <w:uiPriority w:val="99"/>
    <w:unhideWhenUsed/>
    <w:rsid w:val="00DA0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D54"/>
  </w:style>
  <w:style w:type="character" w:styleId="Hyperlink">
    <w:name w:val="Hyperlink"/>
    <w:basedOn w:val="DefaultParagraphFont"/>
    <w:uiPriority w:val="99"/>
    <w:unhideWhenUsed/>
    <w:rsid w:val="00F034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adesmarter.uk/media/vuumewqe/madesmarter-digital-transform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desmarter.uk/media/vuumewqe/madesmarter-digital-trans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Asif Kousar</dc:creator>
  <cp:keywords/>
  <dc:description/>
  <cp:lastModifiedBy>Esha Asif Kousar</cp:lastModifiedBy>
  <cp:revision>6</cp:revision>
  <dcterms:created xsi:type="dcterms:W3CDTF">2026-05-11T22:33:00Z</dcterms:created>
  <dcterms:modified xsi:type="dcterms:W3CDTF">2026-05-27T01:05:00Z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f3993af9-ab2d-4ad1-835e-75dd566c284d</vt:lpwstr>
  </property>
</Properties>
</file>